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310E" w:rsidRPr="00CE310E" w:rsidRDefault="00CE310E" w:rsidP="00CE310E">
      <w:pPr>
        <w:spacing w:line="480" w:lineRule="auto"/>
        <w:jc w:val="both"/>
        <w:rPr>
          <w:rFonts w:ascii="Arial" w:hAnsi="Arial" w:cs="Arial"/>
          <w:color w:val="5B9BD5" w:themeColor="accent5"/>
          <w:sz w:val="24"/>
          <w:szCs w:val="20"/>
        </w:rPr>
      </w:pPr>
      <w:r w:rsidRPr="00CE310E">
        <w:rPr>
          <w:rFonts w:ascii="Arial" w:hAnsi="Arial" w:cs="Arial"/>
          <w:color w:val="5B9BD5" w:themeColor="accent5"/>
          <w:sz w:val="24"/>
          <w:szCs w:val="20"/>
        </w:rPr>
        <w:t>Growth-</w:t>
      </w:r>
      <w:r w:rsidR="00DB5774">
        <w:rPr>
          <w:rFonts w:ascii="Arial" w:hAnsi="Arial" w:cs="Arial"/>
          <w:color w:val="5B9BD5" w:themeColor="accent5"/>
          <w:sz w:val="24"/>
          <w:szCs w:val="20"/>
        </w:rPr>
        <w:t>uncoupl</w:t>
      </w:r>
      <w:r w:rsidRPr="00CE310E">
        <w:rPr>
          <w:rFonts w:ascii="Arial" w:hAnsi="Arial" w:cs="Arial"/>
          <w:color w:val="5B9BD5" w:themeColor="accent5"/>
          <w:sz w:val="24"/>
          <w:szCs w:val="20"/>
        </w:rPr>
        <w:t xml:space="preserve">ed isoprenoid synthesis in </w:t>
      </w:r>
      <w:r w:rsidRPr="00CE310E">
        <w:rPr>
          <w:rFonts w:ascii="Arial" w:hAnsi="Arial" w:cs="Arial"/>
          <w:i/>
          <w:iCs/>
          <w:color w:val="5B9BD5" w:themeColor="accent5"/>
          <w:sz w:val="24"/>
          <w:szCs w:val="20"/>
        </w:rPr>
        <w:t>Rhodobacter sphaeroides</w:t>
      </w:r>
    </w:p>
    <w:p w:rsidR="00CE310E" w:rsidRPr="008D3BDB" w:rsidRDefault="00CE310E" w:rsidP="00CE310E">
      <w:pPr>
        <w:spacing w:line="480" w:lineRule="auto"/>
        <w:jc w:val="both"/>
        <w:rPr>
          <w:rFonts w:ascii="Arial" w:hAnsi="Arial" w:cs="Arial"/>
          <w:sz w:val="20"/>
          <w:szCs w:val="20"/>
          <w:vertAlign w:val="superscript"/>
        </w:rPr>
      </w:pPr>
      <w:r w:rsidRPr="008D3BDB">
        <w:rPr>
          <w:rFonts w:ascii="Arial" w:hAnsi="Arial" w:cs="Arial"/>
          <w:sz w:val="20"/>
          <w:szCs w:val="20"/>
        </w:rPr>
        <w:t>Enrico Orsi</w:t>
      </w:r>
      <w:r w:rsidRPr="008D3BDB">
        <w:rPr>
          <w:rFonts w:ascii="Arial" w:hAnsi="Arial" w:cs="Arial"/>
          <w:sz w:val="20"/>
          <w:szCs w:val="20"/>
          <w:vertAlign w:val="superscript"/>
        </w:rPr>
        <w:t>1,*</w:t>
      </w:r>
      <w:r w:rsidRPr="008D3BDB">
        <w:rPr>
          <w:rFonts w:ascii="Arial" w:hAnsi="Arial" w:cs="Arial"/>
          <w:sz w:val="20"/>
          <w:szCs w:val="20"/>
        </w:rPr>
        <w:t>, Ioannis Mougiakos</w:t>
      </w:r>
      <w:r w:rsidRPr="008D3BDB">
        <w:rPr>
          <w:rFonts w:ascii="Arial" w:hAnsi="Arial" w:cs="Arial"/>
          <w:sz w:val="20"/>
          <w:szCs w:val="20"/>
          <w:vertAlign w:val="superscript"/>
        </w:rPr>
        <w:t>2,*</w:t>
      </w:r>
      <w:r w:rsidRPr="008D3BDB">
        <w:rPr>
          <w:rFonts w:ascii="Arial" w:hAnsi="Arial" w:cs="Arial"/>
          <w:sz w:val="20"/>
          <w:szCs w:val="20"/>
        </w:rPr>
        <w:t>, Wilbert Post</w:t>
      </w:r>
      <w:r w:rsidRPr="008D3BDB">
        <w:rPr>
          <w:rFonts w:ascii="Arial" w:hAnsi="Arial" w:cs="Arial"/>
          <w:sz w:val="20"/>
          <w:szCs w:val="20"/>
          <w:vertAlign w:val="superscript"/>
        </w:rPr>
        <w:t>1,2</w:t>
      </w:r>
      <w:r w:rsidRPr="008D3BDB">
        <w:rPr>
          <w:rFonts w:ascii="Arial" w:hAnsi="Arial" w:cs="Arial"/>
          <w:sz w:val="20"/>
          <w:szCs w:val="20"/>
        </w:rPr>
        <w:t>, Jules Beekwilder</w:t>
      </w:r>
      <w:r w:rsidRPr="008D3BDB">
        <w:rPr>
          <w:rFonts w:ascii="Arial" w:hAnsi="Arial" w:cs="Arial"/>
          <w:sz w:val="20"/>
          <w:szCs w:val="20"/>
          <w:vertAlign w:val="superscript"/>
        </w:rPr>
        <w:t>3</w:t>
      </w:r>
      <w:r w:rsidRPr="008D3BDB">
        <w:rPr>
          <w:rFonts w:ascii="Arial" w:hAnsi="Arial" w:cs="Arial"/>
          <w:sz w:val="20"/>
          <w:szCs w:val="20"/>
        </w:rPr>
        <w:t>, Marco Domp</w:t>
      </w:r>
      <w:r w:rsidRPr="008D3BDB">
        <w:rPr>
          <w:rFonts w:ascii="Arial" w:hAnsi="Arial" w:cs="Arial"/>
          <w:color w:val="333333"/>
          <w:sz w:val="20"/>
          <w:szCs w:val="20"/>
          <w:shd w:val="clear" w:color="auto" w:fill="FFFFFF"/>
        </w:rPr>
        <w:t>è</w:t>
      </w:r>
      <w:r w:rsidRPr="008D3BDB">
        <w:rPr>
          <w:rFonts w:ascii="Arial" w:hAnsi="Arial" w:cs="Arial"/>
          <w:sz w:val="20"/>
          <w:szCs w:val="20"/>
          <w:vertAlign w:val="superscript"/>
        </w:rPr>
        <w:t>4</w:t>
      </w:r>
      <w:r w:rsidRPr="008D3BDB">
        <w:rPr>
          <w:rFonts w:ascii="Arial" w:hAnsi="Arial" w:cs="Arial"/>
          <w:sz w:val="20"/>
          <w:szCs w:val="20"/>
        </w:rPr>
        <w:t>, Gerrit Eggink</w:t>
      </w:r>
      <w:r w:rsidRPr="008D3BDB">
        <w:rPr>
          <w:rFonts w:ascii="Arial" w:hAnsi="Arial" w:cs="Arial"/>
          <w:sz w:val="20"/>
          <w:szCs w:val="20"/>
          <w:vertAlign w:val="superscript"/>
        </w:rPr>
        <w:t>1,5</w:t>
      </w:r>
      <w:r w:rsidRPr="008D3BDB">
        <w:rPr>
          <w:rFonts w:ascii="Arial" w:hAnsi="Arial" w:cs="Arial"/>
          <w:sz w:val="20"/>
          <w:szCs w:val="20"/>
        </w:rPr>
        <w:t>, John van der Oost</w:t>
      </w:r>
      <w:r w:rsidRPr="008D3BDB">
        <w:rPr>
          <w:rFonts w:ascii="Arial" w:hAnsi="Arial" w:cs="Arial"/>
          <w:sz w:val="20"/>
          <w:szCs w:val="20"/>
          <w:vertAlign w:val="superscript"/>
        </w:rPr>
        <w:t>2</w:t>
      </w:r>
      <w:r w:rsidRPr="008D3BDB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D3BDB">
        <w:rPr>
          <w:rFonts w:ascii="Arial" w:hAnsi="Arial" w:cs="Arial"/>
          <w:sz w:val="20"/>
          <w:szCs w:val="20"/>
        </w:rPr>
        <w:t>Serv</w:t>
      </w:r>
      <w:r w:rsidRPr="008D3BDB">
        <w:rPr>
          <w:rFonts w:ascii="Arial" w:hAnsi="Arial" w:cs="Arial"/>
          <w:sz w:val="20"/>
          <w:szCs w:val="20"/>
          <w:shd w:val="clear" w:color="auto" w:fill="FFFFFF"/>
        </w:rPr>
        <w:t>é</w:t>
      </w:r>
      <w:proofErr w:type="spellEnd"/>
      <w:r w:rsidRPr="008D3BDB">
        <w:rPr>
          <w:rFonts w:ascii="Arial" w:hAnsi="Arial" w:cs="Arial"/>
          <w:sz w:val="20"/>
          <w:szCs w:val="20"/>
        </w:rPr>
        <w:t xml:space="preserve"> W. M. Kengen</w:t>
      </w:r>
      <w:r w:rsidRPr="008D3BDB">
        <w:rPr>
          <w:rFonts w:ascii="Arial" w:hAnsi="Arial" w:cs="Arial"/>
          <w:sz w:val="20"/>
          <w:szCs w:val="20"/>
          <w:vertAlign w:val="superscript"/>
        </w:rPr>
        <w:t>2</w:t>
      </w:r>
      <w:r w:rsidRPr="008D3BDB">
        <w:rPr>
          <w:rFonts w:ascii="Arial" w:hAnsi="Arial" w:cs="Arial"/>
          <w:sz w:val="20"/>
          <w:szCs w:val="20"/>
        </w:rPr>
        <w:t>, Ruud A. Weusthuis</w:t>
      </w:r>
      <w:r w:rsidRPr="008D3BDB">
        <w:rPr>
          <w:rFonts w:ascii="Arial" w:hAnsi="Arial" w:cs="Arial"/>
          <w:sz w:val="20"/>
          <w:szCs w:val="20"/>
          <w:vertAlign w:val="superscript"/>
        </w:rPr>
        <w:t>1,**</w:t>
      </w:r>
    </w:p>
    <w:p w:rsidR="00CE310E" w:rsidRPr="008D3BDB" w:rsidRDefault="00CE310E" w:rsidP="00CE310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8D3BDB">
        <w:rPr>
          <w:rFonts w:ascii="Arial" w:hAnsi="Arial" w:cs="Arial"/>
          <w:sz w:val="20"/>
          <w:szCs w:val="20"/>
          <w:vertAlign w:val="superscript"/>
        </w:rPr>
        <w:t>1</w:t>
      </w:r>
      <w:r w:rsidRPr="008D3BDB">
        <w:rPr>
          <w:rFonts w:ascii="Arial" w:hAnsi="Arial" w:cs="Arial"/>
          <w:sz w:val="20"/>
          <w:szCs w:val="20"/>
        </w:rPr>
        <w:t xml:space="preserve">Bioprocess Engineering, Wageningen University, </w:t>
      </w:r>
      <w:proofErr w:type="spellStart"/>
      <w:r w:rsidRPr="008D3BDB">
        <w:rPr>
          <w:rFonts w:ascii="Arial" w:hAnsi="Arial" w:cs="Arial"/>
          <w:sz w:val="20"/>
          <w:szCs w:val="20"/>
        </w:rPr>
        <w:t>Droevendaalsesteeg</w:t>
      </w:r>
      <w:proofErr w:type="spellEnd"/>
      <w:r w:rsidRPr="008D3BDB">
        <w:rPr>
          <w:rFonts w:ascii="Arial" w:hAnsi="Arial" w:cs="Arial"/>
          <w:sz w:val="20"/>
          <w:szCs w:val="20"/>
        </w:rPr>
        <w:t xml:space="preserve"> 1, 6708 PB Wageningen, The Netherlands</w:t>
      </w:r>
    </w:p>
    <w:p w:rsidR="00CE310E" w:rsidRPr="008D3BDB" w:rsidRDefault="00CE310E" w:rsidP="00CE310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8D3BDB">
        <w:rPr>
          <w:rFonts w:ascii="Arial" w:hAnsi="Arial" w:cs="Arial"/>
          <w:sz w:val="20"/>
          <w:szCs w:val="20"/>
          <w:vertAlign w:val="superscript"/>
        </w:rPr>
        <w:t>2</w:t>
      </w:r>
      <w:r w:rsidRPr="008D3BDB">
        <w:rPr>
          <w:rFonts w:ascii="Arial" w:hAnsi="Arial" w:cs="Arial"/>
          <w:sz w:val="20"/>
          <w:szCs w:val="20"/>
        </w:rPr>
        <w:t xml:space="preserve">Laboratory of Microbiology, Wageningen University, </w:t>
      </w:r>
      <w:proofErr w:type="spellStart"/>
      <w:r w:rsidRPr="008D3BDB">
        <w:rPr>
          <w:rFonts w:ascii="Arial" w:hAnsi="Arial" w:cs="Arial"/>
          <w:sz w:val="20"/>
          <w:szCs w:val="20"/>
        </w:rPr>
        <w:t>Stippeneng</w:t>
      </w:r>
      <w:proofErr w:type="spellEnd"/>
      <w:r w:rsidRPr="008D3BDB">
        <w:rPr>
          <w:rFonts w:ascii="Arial" w:hAnsi="Arial" w:cs="Arial"/>
          <w:sz w:val="20"/>
          <w:szCs w:val="20"/>
        </w:rPr>
        <w:t xml:space="preserve"> 4, 6708 WE Wageningen, The Netherlands</w:t>
      </w:r>
    </w:p>
    <w:p w:rsidR="00CE310E" w:rsidRPr="008D3BDB" w:rsidRDefault="00CE310E" w:rsidP="00CE310E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8D3BDB"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 w:rsidRPr="008D3BDB">
        <w:rPr>
          <w:rFonts w:ascii="Arial" w:hAnsi="Arial" w:cs="Arial"/>
          <w:sz w:val="20"/>
          <w:szCs w:val="20"/>
          <w:lang w:val="en-US"/>
        </w:rPr>
        <w:t>Wageningen Plant Research, 6</w:t>
      </w:r>
      <w:bookmarkStart w:id="0" w:name="_GoBack"/>
      <w:bookmarkEnd w:id="0"/>
      <w:r w:rsidRPr="008D3BDB">
        <w:rPr>
          <w:rFonts w:ascii="Arial" w:hAnsi="Arial" w:cs="Arial"/>
          <w:sz w:val="20"/>
          <w:szCs w:val="20"/>
          <w:lang w:val="en-US"/>
        </w:rPr>
        <w:t>700AA Wageningen, The Netherlands</w:t>
      </w:r>
    </w:p>
    <w:p w:rsidR="00CE310E" w:rsidRPr="008D3BDB" w:rsidRDefault="00CE310E" w:rsidP="00CE310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8D3BDB">
        <w:rPr>
          <w:rFonts w:ascii="Arial" w:hAnsi="Arial" w:cs="Arial"/>
          <w:sz w:val="20"/>
          <w:szCs w:val="20"/>
          <w:vertAlign w:val="superscript"/>
        </w:rPr>
        <w:t>4</w:t>
      </w:r>
      <w:r w:rsidRPr="008D3BDB">
        <w:rPr>
          <w:rFonts w:ascii="Arial" w:hAnsi="Arial" w:cs="Arial"/>
          <w:sz w:val="20"/>
          <w:szCs w:val="20"/>
        </w:rPr>
        <w:t xml:space="preserve">Physical Chemistry and Soft Matter, Wageningen University, </w:t>
      </w:r>
      <w:proofErr w:type="spellStart"/>
      <w:r w:rsidRPr="008D3BDB">
        <w:rPr>
          <w:rFonts w:ascii="Arial" w:hAnsi="Arial" w:cs="Arial"/>
          <w:sz w:val="20"/>
          <w:szCs w:val="20"/>
        </w:rPr>
        <w:t>Stippeneng</w:t>
      </w:r>
      <w:proofErr w:type="spellEnd"/>
      <w:r w:rsidRPr="008D3BDB">
        <w:rPr>
          <w:rFonts w:ascii="Arial" w:hAnsi="Arial" w:cs="Arial"/>
          <w:sz w:val="20"/>
          <w:szCs w:val="20"/>
        </w:rPr>
        <w:t xml:space="preserve"> 4, 6708 WE Wageningen, The Netherlands</w:t>
      </w:r>
    </w:p>
    <w:p w:rsidR="00CE310E" w:rsidRPr="008D3BDB" w:rsidRDefault="00CE310E" w:rsidP="00CE310E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8D3BDB">
        <w:rPr>
          <w:rFonts w:ascii="Arial" w:hAnsi="Arial" w:cs="Arial"/>
          <w:sz w:val="20"/>
          <w:szCs w:val="20"/>
          <w:vertAlign w:val="superscript"/>
          <w:lang w:val="en-US"/>
        </w:rPr>
        <w:t>5</w:t>
      </w:r>
      <w:r w:rsidRPr="008D3BDB">
        <w:rPr>
          <w:rFonts w:ascii="Arial" w:hAnsi="Arial" w:cs="Arial"/>
          <w:sz w:val="20"/>
          <w:szCs w:val="20"/>
          <w:lang w:val="en-US"/>
        </w:rPr>
        <w:t xml:space="preserve">Wageningen Food &amp; </w:t>
      </w:r>
      <w:proofErr w:type="spellStart"/>
      <w:r w:rsidRPr="008D3BDB">
        <w:rPr>
          <w:rFonts w:ascii="Arial" w:hAnsi="Arial" w:cs="Arial"/>
          <w:sz w:val="20"/>
          <w:szCs w:val="20"/>
          <w:lang w:val="en-US"/>
        </w:rPr>
        <w:t>Biobased</w:t>
      </w:r>
      <w:proofErr w:type="spellEnd"/>
      <w:r w:rsidRPr="008D3BDB">
        <w:rPr>
          <w:rFonts w:ascii="Arial" w:hAnsi="Arial" w:cs="Arial"/>
          <w:sz w:val="20"/>
          <w:szCs w:val="20"/>
          <w:lang w:val="en-US"/>
        </w:rPr>
        <w:t xml:space="preserve"> Research, 6708WG Wageningen, The Netherlands</w:t>
      </w:r>
    </w:p>
    <w:p w:rsidR="00CE310E" w:rsidRPr="008D3BDB" w:rsidRDefault="00CE310E" w:rsidP="00CE310E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8D3BDB">
        <w:rPr>
          <w:rFonts w:ascii="Arial" w:hAnsi="Arial" w:cs="Arial"/>
          <w:sz w:val="20"/>
          <w:szCs w:val="20"/>
          <w:vertAlign w:val="superscript"/>
          <w:lang w:val="en-US"/>
        </w:rPr>
        <w:t>*</w:t>
      </w:r>
      <w:r w:rsidRPr="008D3BDB">
        <w:rPr>
          <w:rFonts w:ascii="Arial" w:hAnsi="Arial" w:cs="Arial"/>
          <w:sz w:val="20"/>
          <w:szCs w:val="20"/>
          <w:lang w:val="en-US"/>
        </w:rPr>
        <w:t>contributed equally</w:t>
      </w:r>
    </w:p>
    <w:p w:rsidR="00CE310E" w:rsidRPr="008D3BDB" w:rsidRDefault="00CE310E" w:rsidP="00CE310E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8D3BDB">
        <w:rPr>
          <w:rFonts w:ascii="Arial" w:hAnsi="Arial" w:cs="Arial"/>
          <w:sz w:val="20"/>
          <w:szCs w:val="20"/>
          <w:vertAlign w:val="superscript"/>
          <w:lang w:val="en-US"/>
        </w:rPr>
        <w:t>**</w:t>
      </w:r>
      <w:r w:rsidRPr="008D3BDB">
        <w:rPr>
          <w:rFonts w:ascii="Arial" w:hAnsi="Arial" w:cs="Arial"/>
          <w:sz w:val="20"/>
          <w:szCs w:val="20"/>
          <w:lang w:val="en-US"/>
        </w:rPr>
        <w:t>corresponding author</w:t>
      </w:r>
    </w:p>
    <w:p w:rsidR="00CE310E" w:rsidRDefault="00CE310E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</w:pPr>
      <w:r>
        <w:rPr>
          <w:lang w:val="en-US"/>
        </w:rPr>
        <w:br w:type="page"/>
      </w:r>
    </w:p>
    <w:p w:rsidR="00AC530D" w:rsidRDefault="00A90EE6" w:rsidP="00CE310E">
      <w:pPr>
        <w:pStyle w:val="Heading1"/>
        <w:jc w:val="both"/>
        <w:rPr>
          <w:lang w:val="en-US"/>
        </w:rPr>
      </w:pPr>
      <w:r>
        <w:rPr>
          <w:lang w:val="en-US"/>
        </w:rPr>
        <w:lastRenderedPageBreak/>
        <w:t xml:space="preserve">Additional </w:t>
      </w:r>
      <w:r w:rsidR="00CE310E">
        <w:rPr>
          <w:lang w:val="en-US"/>
        </w:rPr>
        <w:t>information</w:t>
      </w:r>
    </w:p>
    <w:p w:rsidR="002F7B81" w:rsidRDefault="00AC530D" w:rsidP="00671B8F">
      <w:pPr>
        <w:jc w:val="both"/>
        <w:rPr>
          <w:lang w:val="en-US"/>
        </w:rPr>
      </w:pPr>
      <w:r w:rsidRPr="00A90EE6">
        <w:rPr>
          <w:b/>
          <w:lang w:val="en-US"/>
        </w:rPr>
        <w:t>Table S1.</w:t>
      </w:r>
      <w:r>
        <w:rPr>
          <w:lang w:val="en-US"/>
        </w:rPr>
        <w:t xml:space="preserve"> End-point amorphadiene titers determined in shake flasks experiments</w:t>
      </w:r>
    </w:p>
    <w:tbl>
      <w:tblPr>
        <w:tblW w:w="6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6"/>
        <w:gridCol w:w="1188"/>
        <w:gridCol w:w="1463"/>
        <w:gridCol w:w="1506"/>
        <w:gridCol w:w="1003"/>
      </w:tblGrid>
      <w:tr w:rsidR="00AC530D" w:rsidRPr="00AC530D" w:rsidTr="00AC530D">
        <w:trPr>
          <w:trHeight w:val="315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Plasmid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 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Cultivation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condition</w:t>
            </w:r>
            <w:proofErr w:type="spellEnd"/>
          </w:p>
        </w:tc>
        <w:tc>
          <w:tcPr>
            <w:tcW w:w="146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 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Genomic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background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Amorphadiene (mg/L)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Standard 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deviation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(mg/L)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pBBR-ads</w:t>
            </w:r>
            <w:proofErr w:type="spellEnd"/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14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4.4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0.3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</w:t>
            </w:r>
            <w:r w:rsidRPr="00AC530D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haC1 ΔphaC2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</w:t>
            </w:r>
            <w:r w:rsidRPr="00AC530D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haB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0.2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0.2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</w:t>
            </w:r>
            <w:r w:rsidRPr="00AC530D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haC1 ΔphaC2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0.2</w:t>
            </w:r>
          </w:p>
        </w:tc>
      </w:tr>
      <w:tr w:rsidR="00AC530D" w:rsidRPr="00AC530D" w:rsidTr="00AC530D">
        <w:trPr>
          <w:trHeight w:val="315"/>
        </w:trPr>
        <w:tc>
          <w:tcPr>
            <w:tcW w:w="13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</w:t>
            </w:r>
            <w:r w:rsidRPr="00AC530D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haB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0.2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-MVA-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ads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41.8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1.8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</w:t>
            </w:r>
            <w:r w:rsidRPr="00AC530D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haC1 ΔphaC2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39.3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4.4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</w:t>
            </w:r>
            <w:r w:rsidRPr="00AC530D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haB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56.4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2.1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2.3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</w:t>
            </w:r>
            <w:r w:rsidRPr="00AC530D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haC1 ΔphaC2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24.1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2.1</w:t>
            </w:r>
          </w:p>
        </w:tc>
      </w:tr>
      <w:tr w:rsidR="00AC530D" w:rsidRPr="00AC530D" w:rsidTr="00AC530D">
        <w:trPr>
          <w:trHeight w:val="315"/>
        </w:trPr>
        <w:tc>
          <w:tcPr>
            <w:tcW w:w="13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</w:t>
            </w:r>
            <w:r w:rsidRPr="00AC530D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haB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34.4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2.2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-MVA-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ads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3.9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ΔdxrΔphaB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28.0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1.0</w:t>
            </w:r>
          </w:p>
        </w:tc>
      </w:tr>
      <w:tr w:rsidR="00AC530D" w:rsidRPr="00AC530D" w:rsidTr="00AC530D">
        <w:trPr>
          <w:trHeight w:val="300"/>
        </w:trPr>
        <w:tc>
          <w:tcPr>
            <w:tcW w:w="13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1.9</w:t>
            </w:r>
          </w:p>
        </w:tc>
      </w:tr>
      <w:tr w:rsidR="00AC530D" w:rsidRPr="00AC530D" w:rsidTr="00AC530D">
        <w:trPr>
          <w:trHeight w:val="315"/>
        </w:trPr>
        <w:tc>
          <w:tcPr>
            <w:tcW w:w="13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ΔdxrΔphaB</w:t>
            </w:r>
            <w:proofErr w:type="spellEnd"/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19.5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0.8</w:t>
            </w:r>
          </w:p>
        </w:tc>
      </w:tr>
    </w:tbl>
    <w:p w:rsidR="00AC530D" w:rsidRDefault="00AC530D" w:rsidP="00671B8F">
      <w:pPr>
        <w:jc w:val="both"/>
        <w:rPr>
          <w:lang w:val="en-US"/>
        </w:rPr>
      </w:pPr>
    </w:p>
    <w:p w:rsidR="00AC530D" w:rsidRDefault="00AC530D" w:rsidP="00671B8F">
      <w:pPr>
        <w:jc w:val="both"/>
        <w:rPr>
          <w:lang w:val="en-US"/>
        </w:rPr>
      </w:pPr>
      <w:r w:rsidRPr="00A90EE6">
        <w:rPr>
          <w:b/>
          <w:lang w:val="en-US"/>
        </w:rPr>
        <w:t>Table S2.</w:t>
      </w:r>
      <w:r w:rsidRPr="00AC530D">
        <w:rPr>
          <w:lang w:val="en-US"/>
        </w:rPr>
        <w:t xml:space="preserve"> </w:t>
      </w:r>
      <w:r>
        <w:rPr>
          <w:lang w:val="en-US"/>
        </w:rPr>
        <w:t>End-point biomass concentrations determined in shake flasks experiments</w:t>
      </w:r>
    </w:p>
    <w:tbl>
      <w:tblPr>
        <w:tblW w:w="480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188"/>
        <w:gridCol w:w="1220"/>
        <w:gridCol w:w="960"/>
        <w:gridCol w:w="1003"/>
      </w:tblGrid>
      <w:tr w:rsidR="00AC530D" w:rsidRPr="00AC530D" w:rsidTr="00AC530D">
        <w:trPr>
          <w:trHeight w:val="31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Plasmid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 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Cultivation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condition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 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Genomic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background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Biomass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(g/L)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Standard 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deviation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(g/L)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pBBR-ads</w:t>
            </w:r>
            <w:proofErr w:type="spellEnd"/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1.533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0.062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ΔphaC1 ΔphaC2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1.491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0.000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1.724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0.110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0.805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0.122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ΔphaC1 ΔphaC2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0.034</w:t>
            </w:r>
          </w:p>
        </w:tc>
      </w:tr>
      <w:tr w:rsidR="00AC530D" w:rsidRPr="00AC530D" w:rsidTr="00AC530D">
        <w:trPr>
          <w:trHeight w:val="315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0.112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-MVA-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ads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1.289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0.019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ΔphaC1 ΔphaC2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0.856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1.466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0.036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0.656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0.115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ΔphaC1 ΔphaC2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0.539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0.260</w:t>
            </w:r>
          </w:p>
        </w:tc>
      </w:tr>
      <w:tr w:rsidR="00AC530D" w:rsidRPr="00AC530D" w:rsidTr="00AC530D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0.539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0.022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-MVA-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ads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2.229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0.144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2.187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0.080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0.597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0.142</w:t>
            </w:r>
          </w:p>
        </w:tc>
      </w:tr>
      <w:tr w:rsidR="00AC530D" w:rsidRPr="00AC530D" w:rsidTr="00AC530D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0.528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0.161</w:t>
            </w:r>
          </w:p>
        </w:tc>
      </w:tr>
    </w:tbl>
    <w:p w:rsidR="00AC530D" w:rsidRDefault="00AC530D" w:rsidP="00671B8F">
      <w:pPr>
        <w:jc w:val="both"/>
        <w:rPr>
          <w:lang w:val="en-US"/>
        </w:rPr>
      </w:pPr>
    </w:p>
    <w:p w:rsidR="00AC530D" w:rsidRDefault="00AC530D" w:rsidP="00671B8F">
      <w:pPr>
        <w:jc w:val="both"/>
        <w:rPr>
          <w:lang w:val="en-US"/>
        </w:rPr>
      </w:pPr>
      <w:r w:rsidRPr="00A90EE6">
        <w:rPr>
          <w:b/>
          <w:lang w:val="en-US"/>
        </w:rPr>
        <w:t>Table S3.</w:t>
      </w:r>
      <w:r>
        <w:rPr>
          <w:lang w:val="en-US"/>
        </w:rPr>
        <w:t xml:space="preserve"> End-point yield of amorphadiene on biomass calculated for shake flasks experiments</w:t>
      </w:r>
    </w:p>
    <w:tbl>
      <w:tblPr>
        <w:tblW w:w="480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188"/>
        <w:gridCol w:w="1220"/>
        <w:gridCol w:w="1506"/>
        <w:gridCol w:w="1003"/>
      </w:tblGrid>
      <w:tr w:rsidR="00AC530D" w:rsidRPr="00AC530D" w:rsidTr="00AC530D">
        <w:trPr>
          <w:trHeight w:val="31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Plasmid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 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Cultivation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condition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 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Genomic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background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4672BC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>Amorphadiene</w:t>
            </w:r>
            <w:r w:rsidR="00AC530D"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 xml:space="preserve"> on biomass (mg/g)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Standard </w:t>
            </w:r>
            <w:proofErr w:type="spellStart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deviation</w:t>
            </w:r>
            <w:proofErr w:type="spellEnd"/>
            <w:r w:rsidRPr="00AC530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(mg/g)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pBBR-ads</w:t>
            </w:r>
            <w:proofErr w:type="spellEnd"/>
          </w:p>
        </w:tc>
        <w:tc>
          <w:tcPr>
            <w:tcW w:w="9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2.9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0.2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ΔphaC1 ΔphaC2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0.1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0.2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ΔphaC1 ΔphaC2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0.3</w:t>
            </w:r>
          </w:p>
        </w:tc>
      </w:tr>
      <w:tr w:rsidR="00AC530D" w:rsidRPr="00AC530D" w:rsidTr="00AC530D">
        <w:trPr>
          <w:trHeight w:val="315"/>
        </w:trPr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0.2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-MVA-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ads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1.4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ΔphaC1 ΔphaC2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37.1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4.2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38.5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1.5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35.9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3.6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ΔphaC1 ΔphaC2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44.8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3.9</w:t>
            </w:r>
          </w:p>
        </w:tc>
      </w:tr>
      <w:tr w:rsidR="00AC530D" w:rsidRPr="00AC530D" w:rsidTr="00AC530D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63.7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4.0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-MVA-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ads</w:t>
            </w:r>
            <w:proofErr w:type="spellEnd"/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excess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7.0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1.7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12.8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0.5</w:t>
            </w:r>
          </w:p>
        </w:tc>
      </w:tr>
      <w:tr w:rsidR="00AC530D" w:rsidRPr="00AC530D" w:rsidTr="00AC530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N</w:t>
            </w:r>
            <w:r w:rsidR="005043B5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itrogen</w:t>
            </w:r>
            <w:proofErr w:type="spellEnd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limited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22.6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3.1</w:t>
            </w:r>
          </w:p>
        </w:tc>
      </w:tr>
      <w:tr w:rsidR="00AC530D" w:rsidRPr="00AC530D" w:rsidTr="00AC530D">
        <w:trPr>
          <w:trHeight w:val="31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</w:pPr>
            <w:proofErr w:type="spellStart"/>
            <w:r w:rsidRPr="00AC530D">
              <w:rPr>
                <w:rFonts w:ascii="Calibri" w:eastAsia="Times New Roman" w:hAnsi="Calibri" w:cs="Calibri"/>
                <w:i/>
                <w:color w:val="000000"/>
                <w:sz w:val="22"/>
                <w:lang w:val="nl-NL" w:eastAsia="nl-NL"/>
              </w:rPr>
              <w:t>ΔdxrΔphaB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36.9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C530D" w:rsidRPr="00AC530D" w:rsidRDefault="00AC530D" w:rsidP="00671B8F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AC530D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1.6</w:t>
            </w:r>
          </w:p>
        </w:tc>
      </w:tr>
    </w:tbl>
    <w:p w:rsidR="00D5293F" w:rsidRDefault="00D5293F" w:rsidP="00671B8F">
      <w:pPr>
        <w:jc w:val="both"/>
        <w:rPr>
          <w:lang w:val="en-US"/>
        </w:rPr>
      </w:pPr>
    </w:p>
    <w:p w:rsidR="00DA56B7" w:rsidRDefault="00DA56B7" w:rsidP="00671B8F">
      <w:pPr>
        <w:jc w:val="both"/>
        <w:rPr>
          <w:lang w:val="en-US"/>
        </w:rPr>
      </w:pPr>
      <w:r w:rsidRPr="00A90EE6">
        <w:rPr>
          <w:b/>
          <w:lang w:val="en-US"/>
        </w:rPr>
        <w:t>Table S4.</w:t>
      </w:r>
      <w:r>
        <w:rPr>
          <w:lang w:val="en-US"/>
        </w:rPr>
        <w:t xml:space="preserve"> Yield of amorphadiene on biomass calculated during resting cells condition in nitrogen free medium.</w:t>
      </w:r>
    </w:p>
    <w:tbl>
      <w:tblPr>
        <w:tblW w:w="54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7"/>
        <w:gridCol w:w="1188"/>
        <w:gridCol w:w="1220"/>
        <w:gridCol w:w="1506"/>
        <w:gridCol w:w="1003"/>
      </w:tblGrid>
      <w:tr w:rsidR="00DA56B7" w:rsidRPr="00DA56B7" w:rsidTr="00DA56B7">
        <w:trPr>
          <w:trHeight w:val="315"/>
        </w:trPr>
        <w:tc>
          <w:tcPr>
            <w:tcW w:w="138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proofErr w:type="spellStart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Plasmid</w:t>
            </w:r>
            <w:proofErr w:type="spellEnd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 </w:t>
            </w:r>
            <w:proofErr w:type="spellStart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Cultivation</w:t>
            </w:r>
            <w:proofErr w:type="spellEnd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condition</w:t>
            </w:r>
            <w:proofErr w:type="spellEnd"/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 </w:t>
            </w:r>
            <w:proofErr w:type="spellStart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Genomic</w:t>
            </w:r>
            <w:proofErr w:type="spellEnd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background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4672BC" w:rsidP="00DA56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>Amorphadiene</w:t>
            </w:r>
            <w:r w:rsidR="00DA56B7"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en-US" w:eastAsia="nl-NL"/>
              </w:rPr>
              <w:t xml:space="preserve"> on biomass (mg/g)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Standard </w:t>
            </w:r>
            <w:proofErr w:type="spellStart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>deviation</w:t>
            </w:r>
            <w:proofErr w:type="spellEnd"/>
            <w:r w:rsidRPr="00DA56B7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val="nl-NL" w:eastAsia="nl-NL"/>
              </w:rPr>
              <w:t xml:space="preserve"> (mg/g)</w:t>
            </w:r>
          </w:p>
        </w:tc>
      </w:tr>
      <w:tr w:rsidR="00DA56B7" w:rsidRPr="00DA56B7" w:rsidTr="00DA56B7">
        <w:trPr>
          <w:trHeight w:val="300"/>
        </w:trPr>
        <w:tc>
          <w:tcPr>
            <w:tcW w:w="138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6B7" w:rsidRPr="00DA56B7" w:rsidRDefault="00DA56B7" w:rsidP="00DA56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pBBR</w:t>
            </w:r>
            <w:proofErr w:type="spellEnd"/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-MVA-</w:t>
            </w:r>
            <w:proofErr w:type="spellStart"/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ads</w:t>
            </w:r>
            <w:proofErr w:type="spellEnd"/>
          </w:p>
        </w:tc>
        <w:tc>
          <w:tcPr>
            <w:tcW w:w="107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56B7" w:rsidRPr="00DA56B7" w:rsidRDefault="005043B5" w:rsidP="00DA56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Resting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cell</w:t>
            </w:r>
            <w:proofErr w:type="spellEnd"/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</w:pPr>
            <w:proofErr w:type="spellStart"/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wt</w:t>
            </w:r>
            <w:proofErr w:type="spellEnd"/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 xml:space="preserve">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4.7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0.5</w:t>
            </w:r>
          </w:p>
        </w:tc>
      </w:tr>
      <w:tr w:rsidR="00DA56B7" w:rsidRPr="00DA56B7" w:rsidTr="00DA56B7">
        <w:trPr>
          <w:trHeight w:val="300"/>
        </w:trPr>
        <w:tc>
          <w:tcPr>
            <w:tcW w:w="13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07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</w:pPr>
            <w:proofErr w:type="spellStart"/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9.6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1.4</w:t>
            </w:r>
          </w:p>
        </w:tc>
      </w:tr>
      <w:tr w:rsidR="00DA56B7" w:rsidRPr="00DA56B7" w:rsidTr="00DA56B7">
        <w:trPr>
          <w:trHeight w:val="300"/>
        </w:trPr>
        <w:tc>
          <w:tcPr>
            <w:tcW w:w="13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07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</w:pPr>
            <w:proofErr w:type="spellStart"/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Δdxr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1.6</w:t>
            </w:r>
          </w:p>
        </w:tc>
      </w:tr>
      <w:tr w:rsidR="00DA56B7" w:rsidRPr="00DA56B7" w:rsidTr="00DA56B7">
        <w:trPr>
          <w:trHeight w:val="315"/>
        </w:trPr>
        <w:tc>
          <w:tcPr>
            <w:tcW w:w="138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07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</w:pPr>
            <w:proofErr w:type="spellStart"/>
            <w:r w:rsidRPr="00DA56B7">
              <w:rPr>
                <w:rFonts w:ascii="Calibri" w:eastAsia="Times New Roman" w:hAnsi="Calibri" w:cs="Calibri"/>
                <w:i/>
                <w:iCs/>
                <w:color w:val="000000"/>
                <w:sz w:val="22"/>
                <w:lang w:val="nl-NL" w:eastAsia="nl-NL"/>
              </w:rPr>
              <w:t>ΔdxrΔphaB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12.4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A56B7" w:rsidRPr="00DA56B7" w:rsidRDefault="00DA56B7" w:rsidP="00DA56B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</w:pPr>
            <w:r w:rsidRPr="00DA56B7">
              <w:rPr>
                <w:rFonts w:ascii="Calibri" w:eastAsia="Times New Roman" w:hAnsi="Calibri" w:cs="Calibri"/>
                <w:color w:val="000000"/>
                <w:sz w:val="22"/>
                <w:lang w:val="nl-NL" w:eastAsia="nl-NL"/>
              </w:rPr>
              <w:t>0.5</w:t>
            </w:r>
          </w:p>
        </w:tc>
      </w:tr>
    </w:tbl>
    <w:p w:rsidR="00DA56B7" w:rsidRDefault="00DA56B7" w:rsidP="00671B8F">
      <w:pPr>
        <w:jc w:val="both"/>
        <w:rPr>
          <w:lang w:val="en-US"/>
        </w:rPr>
      </w:pPr>
    </w:p>
    <w:p w:rsidR="00D5293F" w:rsidRDefault="00D5293F" w:rsidP="00671B8F">
      <w:pPr>
        <w:jc w:val="both"/>
        <w:rPr>
          <w:lang w:val="en-US"/>
        </w:rPr>
      </w:pPr>
      <w:r>
        <w:rPr>
          <w:lang w:val="en-US"/>
        </w:rPr>
        <w:br w:type="page"/>
      </w:r>
    </w:p>
    <w:p w:rsidR="00AC530D" w:rsidRDefault="00D5293F" w:rsidP="00671B8F">
      <w:pPr>
        <w:pStyle w:val="Heading1"/>
        <w:jc w:val="both"/>
        <w:rPr>
          <w:lang w:val="en-US"/>
        </w:rPr>
      </w:pPr>
      <w:r>
        <w:rPr>
          <w:lang w:val="en-US"/>
        </w:rPr>
        <w:t>Figures</w:t>
      </w:r>
    </w:p>
    <w:p w:rsidR="00D5293F" w:rsidRDefault="00E534B0" w:rsidP="00671B8F">
      <w:pPr>
        <w:jc w:val="both"/>
        <w:rPr>
          <w:lang w:val="en-US"/>
        </w:rPr>
      </w:pPr>
      <w:r w:rsidRPr="00E534B0">
        <w:rPr>
          <w:noProof/>
        </w:rPr>
        <w:drawing>
          <wp:inline distT="0" distB="0" distL="0" distR="0">
            <wp:extent cx="2470150" cy="2146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93F" w:rsidRDefault="00D5293F" w:rsidP="00671B8F">
      <w:pPr>
        <w:jc w:val="both"/>
        <w:rPr>
          <w:lang w:val="en-US"/>
        </w:rPr>
      </w:pPr>
      <w:r w:rsidRPr="004C5C99">
        <w:rPr>
          <w:b/>
          <w:lang w:val="en-US"/>
        </w:rPr>
        <w:t xml:space="preserve">Figure S1. </w:t>
      </w:r>
      <w:r w:rsidR="00E534B0">
        <w:rPr>
          <w:b/>
          <w:lang w:val="en-US"/>
        </w:rPr>
        <w:t>Glucose consumption rates</w:t>
      </w:r>
      <w:r w:rsidRPr="004C5C99">
        <w:rPr>
          <w:b/>
          <w:lang w:val="en-US"/>
        </w:rPr>
        <w:t xml:space="preserve"> during resting cells conditions.</w:t>
      </w:r>
      <w:r w:rsidRPr="00F706E9">
        <w:rPr>
          <w:lang w:val="en-US"/>
        </w:rPr>
        <w:t xml:space="preserve"> </w:t>
      </w:r>
      <w:r w:rsidR="00F706E9" w:rsidRPr="00F706E9">
        <w:rPr>
          <w:lang w:val="en-US"/>
        </w:rPr>
        <w:t xml:space="preserve">All strains harbored the </w:t>
      </w:r>
      <w:proofErr w:type="spellStart"/>
      <w:r w:rsidR="00F706E9" w:rsidRPr="00F706E9">
        <w:rPr>
          <w:lang w:val="en-US"/>
        </w:rPr>
        <w:t>pBBR</w:t>
      </w:r>
      <w:proofErr w:type="spellEnd"/>
      <w:r w:rsidR="00F706E9" w:rsidRPr="00F706E9">
        <w:rPr>
          <w:lang w:val="en-US"/>
        </w:rPr>
        <w:t>-MVA-</w:t>
      </w:r>
      <w:r w:rsidR="00F706E9" w:rsidRPr="00F706E9">
        <w:rPr>
          <w:i/>
          <w:lang w:val="en-US"/>
        </w:rPr>
        <w:t>ads</w:t>
      </w:r>
      <w:r w:rsidR="00F706E9" w:rsidRPr="00F706E9">
        <w:rPr>
          <w:lang w:val="en-US"/>
        </w:rPr>
        <w:t xml:space="preserve"> plasmid. Colors refer to different strains tested: gray (wild-type), blue (</w:t>
      </w:r>
      <w:r w:rsidR="00F706E9" w:rsidRPr="00F706E9">
        <w:rPr>
          <w:rFonts w:cs="Calibri"/>
        </w:rPr>
        <w:t>∆</w:t>
      </w:r>
      <w:proofErr w:type="spellStart"/>
      <w:r w:rsidR="00F706E9" w:rsidRPr="00F706E9">
        <w:rPr>
          <w:i/>
        </w:rPr>
        <w:t>phaB</w:t>
      </w:r>
      <w:proofErr w:type="spellEnd"/>
      <w:r w:rsidR="00F706E9" w:rsidRPr="00F706E9">
        <w:t>), yellow (</w:t>
      </w:r>
      <w:r w:rsidR="00F706E9" w:rsidRPr="00F706E9">
        <w:rPr>
          <w:rFonts w:cs="Calibri"/>
        </w:rPr>
        <w:t>∆</w:t>
      </w:r>
      <w:proofErr w:type="spellStart"/>
      <w:r w:rsidR="00F706E9" w:rsidRPr="00F706E9">
        <w:rPr>
          <w:i/>
        </w:rPr>
        <w:t>dxr</w:t>
      </w:r>
      <w:proofErr w:type="spellEnd"/>
      <w:r w:rsidR="00F706E9" w:rsidRPr="00F706E9">
        <w:rPr>
          <w:rFonts w:cs="Calibri"/>
        </w:rPr>
        <w:t>), red (∆</w:t>
      </w:r>
      <w:proofErr w:type="spellStart"/>
      <w:r w:rsidR="00F706E9" w:rsidRPr="00F706E9">
        <w:rPr>
          <w:i/>
        </w:rPr>
        <w:t>dxr</w:t>
      </w:r>
      <w:r w:rsidR="00F706E9" w:rsidRPr="00F706E9">
        <w:rPr>
          <w:rFonts w:cs="Calibri"/>
        </w:rPr>
        <w:t>∆</w:t>
      </w:r>
      <w:r w:rsidR="00F706E9" w:rsidRPr="00F706E9">
        <w:rPr>
          <w:i/>
        </w:rPr>
        <w:t>phaB</w:t>
      </w:r>
      <w:proofErr w:type="spellEnd"/>
      <w:r w:rsidR="00F706E9" w:rsidRPr="00F706E9">
        <w:t>)</w:t>
      </w:r>
      <w:r w:rsidR="00F706E9" w:rsidRPr="00F706E9">
        <w:rPr>
          <w:lang w:val="en-US"/>
        </w:rPr>
        <w:t>.</w:t>
      </w:r>
    </w:p>
    <w:p w:rsidR="0064341C" w:rsidRDefault="0064341C" w:rsidP="00671B8F">
      <w:pPr>
        <w:jc w:val="both"/>
        <w:rPr>
          <w:lang w:val="en-US"/>
        </w:rPr>
      </w:pPr>
    </w:p>
    <w:p w:rsidR="00671B8F" w:rsidRDefault="00671B8F" w:rsidP="00671B8F">
      <w:pPr>
        <w:jc w:val="both"/>
        <w:rPr>
          <w:lang w:val="en-US"/>
        </w:rPr>
      </w:pPr>
      <w:r w:rsidRPr="00671B8F">
        <w:rPr>
          <w:noProof/>
        </w:rPr>
        <w:drawing>
          <wp:inline distT="0" distB="0" distL="0" distR="0">
            <wp:extent cx="5756910" cy="40074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00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98" w:rsidRDefault="00671B8F" w:rsidP="00671B8F">
      <w:pPr>
        <w:jc w:val="both"/>
        <w:rPr>
          <w:szCs w:val="17"/>
        </w:rPr>
      </w:pPr>
      <w:r w:rsidRPr="00671B8F">
        <w:rPr>
          <w:b/>
          <w:lang w:val="en-US"/>
        </w:rPr>
        <w:t>Fig. S</w:t>
      </w:r>
      <w:r w:rsidR="00E534B0">
        <w:rPr>
          <w:b/>
          <w:lang w:val="en-US"/>
        </w:rPr>
        <w:t>2</w:t>
      </w:r>
      <w:r w:rsidRPr="00671B8F">
        <w:rPr>
          <w:b/>
          <w:lang w:val="en-US"/>
        </w:rPr>
        <w:t>. NMR analysis of the spent medium</w:t>
      </w:r>
      <w:r>
        <w:rPr>
          <w:b/>
          <w:lang w:val="en-US"/>
        </w:rPr>
        <w:t xml:space="preserve"> for 3HB determination</w:t>
      </w:r>
      <w:r w:rsidRPr="00671B8F">
        <w:rPr>
          <w:b/>
          <w:lang w:val="en-US"/>
        </w:rPr>
        <w:t>.</w:t>
      </w:r>
      <w:r>
        <w:rPr>
          <w:lang w:val="en-US"/>
        </w:rPr>
        <w:t xml:space="preserve"> </w:t>
      </w:r>
      <w:r w:rsidRPr="00671B8F">
        <w:rPr>
          <w:szCs w:val="17"/>
        </w:rPr>
        <w:t xml:space="preserve">The presence of the two hydrogen </w:t>
      </w:r>
      <w:proofErr w:type="spellStart"/>
      <w:r w:rsidRPr="00671B8F">
        <w:rPr>
          <w:szCs w:val="17"/>
        </w:rPr>
        <w:t>a,b</w:t>
      </w:r>
      <w:proofErr w:type="spellEnd"/>
      <w:r w:rsidRPr="00671B8F">
        <w:rPr>
          <w:szCs w:val="17"/>
        </w:rPr>
        <w:t xml:space="preserve"> close to the carboxylic groups was detected at 2.34 and 2.44 (both </w:t>
      </w:r>
      <w:proofErr w:type="spellStart"/>
      <w:r w:rsidRPr="00671B8F">
        <w:rPr>
          <w:szCs w:val="17"/>
        </w:rPr>
        <w:t>multiplets</w:t>
      </w:r>
      <w:proofErr w:type="spellEnd"/>
      <w:r w:rsidRPr="00671B8F">
        <w:rPr>
          <w:szCs w:val="17"/>
        </w:rPr>
        <w:t>). The hydrogen c close to the hydroxyl group has been identified at 4.10 (</w:t>
      </w:r>
      <w:proofErr w:type="spellStart"/>
      <w:r w:rsidRPr="00671B8F">
        <w:rPr>
          <w:szCs w:val="17"/>
        </w:rPr>
        <w:t>multiplet</w:t>
      </w:r>
      <w:proofErr w:type="spellEnd"/>
      <w:r w:rsidRPr="00671B8F">
        <w:rPr>
          <w:szCs w:val="17"/>
        </w:rPr>
        <w:t>). The three hydrogen belonging to the methyl group have been identified at 1.10 (doublet). The ratio among the hydrogen a:c:d is 1:1:3 as expected from the structure of the molecule. The hydrogen b at 2.44 is overlapping with the signal from other groups so it cannot be used for quantification. The results are in line with literature data.</w:t>
      </w:r>
    </w:p>
    <w:p w:rsidR="00F35298" w:rsidRDefault="00F35298" w:rsidP="00F35298">
      <w:r>
        <w:br w:type="page"/>
      </w:r>
    </w:p>
    <w:p w:rsidR="00671B8F" w:rsidRDefault="00F35298" w:rsidP="00671B8F">
      <w:pPr>
        <w:jc w:val="both"/>
        <w:rPr>
          <w:szCs w:val="17"/>
          <w:lang w:val="en-US"/>
        </w:rPr>
      </w:pPr>
      <w:r w:rsidRPr="00F35298">
        <w:rPr>
          <w:noProof/>
        </w:rPr>
        <w:drawing>
          <wp:inline distT="0" distB="0" distL="0" distR="0">
            <wp:extent cx="4438650" cy="2679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298" w:rsidRPr="00F35298" w:rsidRDefault="00F35298" w:rsidP="00671B8F">
      <w:pPr>
        <w:jc w:val="both"/>
        <w:rPr>
          <w:szCs w:val="17"/>
          <w:lang w:val="en-US"/>
        </w:rPr>
      </w:pPr>
      <w:r w:rsidRPr="00F35298">
        <w:rPr>
          <w:b/>
          <w:szCs w:val="17"/>
          <w:lang w:val="en-US"/>
        </w:rPr>
        <w:t>Figure S3.</w:t>
      </w:r>
      <w:r w:rsidRPr="00F35298">
        <w:rPr>
          <w:szCs w:val="17"/>
          <w:lang w:val="en-US"/>
        </w:rPr>
        <w:t xml:space="preserve"> </w:t>
      </w:r>
      <w:r>
        <w:rPr>
          <w:szCs w:val="17"/>
          <w:lang w:val="en-US"/>
        </w:rPr>
        <w:t>Amorphadiene yields on glucose calculated for</w:t>
      </w:r>
      <w:r w:rsidR="00B3490E">
        <w:rPr>
          <w:szCs w:val="17"/>
          <w:lang w:val="en-US"/>
        </w:rPr>
        <w:t xml:space="preserve"> shake flasks cultivation conditions in A) nitrogen excess and B) nitrogen limitation.</w:t>
      </w:r>
    </w:p>
    <w:sectPr w:rsidR="00F35298" w:rsidRPr="00F352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oNotDisplayPageBoundaries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30D"/>
    <w:rsid w:val="002F7B81"/>
    <w:rsid w:val="00405D7A"/>
    <w:rsid w:val="004672BC"/>
    <w:rsid w:val="004C5C99"/>
    <w:rsid w:val="005043B5"/>
    <w:rsid w:val="0064341C"/>
    <w:rsid w:val="00671B8F"/>
    <w:rsid w:val="009106ED"/>
    <w:rsid w:val="00A90EE6"/>
    <w:rsid w:val="00AC530D"/>
    <w:rsid w:val="00B3490E"/>
    <w:rsid w:val="00B607BB"/>
    <w:rsid w:val="00C0248E"/>
    <w:rsid w:val="00CE310E"/>
    <w:rsid w:val="00D5293F"/>
    <w:rsid w:val="00DA56B7"/>
    <w:rsid w:val="00DB5774"/>
    <w:rsid w:val="00E51353"/>
    <w:rsid w:val="00E534B0"/>
    <w:rsid w:val="00F35298"/>
    <w:rsid w:val="00F7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6BA56"/>
  <w15:chartTrackingRefBased/>
  <w15:docId w15:val="{9EEE753A-38D0-40B3-8D18-FF5AD7926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16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53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53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3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C530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63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A3E2DF6F.dotm</Template>
  <TotalTime>2</TotalTime>
  <Pages>5</Pages>
  <Words>613</Words>
  <Characters>3372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Additional file</vt:lpstr>
      <vt:lpstr>Figures</vt:lpstr>
    </vt:vector>
  </TitlesOfParts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Orsi, Enrico</dc:creator>
  <cp:keywords/>
  <dc:description/>
  <cp:lastModifiedBy>Orsi, Enrico</cp:lastModifiedBy>
  <cp:revision>5</cp:revision>
  <dcterms:created xsi:type="dcterms:W3CDTF">2020-02-03T10:38:00Z</dcterms:created>
  <dcterms:modified xsi:type="dcterms:W3CDTF">2020-02-14T14:42:00Z</dcterms:modified>
</cp:coreProperties>
</file>